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F076B">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方正黑体简体" w:cs="Times New Roman"/>
          <w:kern w:val="2"/>
          <w:sz w:val="32"/>
          <w:szCs w:val="32"/>
        </w:rPr>
      </w:pPr>
      <w:r>
        <w:rPr>
          <w:rFonts w:hint="default" w:ascii="方正黑体简体" w:hAnsi="方正黑体简体" w:eastAsia="方正黑体简体" w:cs="方正黑体简体"/>
          <w:kern w:val="2"/>
          <w:sz w:val="32"/>
          <w:szCs w:val="32"/>
          <w:lang w:val="en-US" w:eastAsia="zh-CN" w:bidi="ar"/>
        </w:rPr>
        <w:t>附件</w:t>
      </w:r>
      <w:r>
        <w:rPr>
          <w:rFonts w:hint="default" w:ascii="Times New Roman" w:hAnsi="Times New Roman" w:eastAsia="方正黑体简体" w:cs="Times New Roman"/>
          <w:kern w:val="2"/>
          <w:sz w:val="32"/>
          <w:szCs w:val="32"/>
          <w:lang w:val="en-US" w:eastAsia="zh-CN" w:bidi="ar"/>
        </w:rPr>
        <w:t>6</w:t>
      </w:r>
    </w:p>
    <w:p w14:paraId="33184338">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方正黑体简体" w:cs="Times New Roman"/>
          <w:kern w:val="2"/>
          <w:sz w:val="32"/>
          <w:szCs w:val="32"/>
        </w:rPr>
      </w:pPr>
      <w:r>
        <w:rPr>
          <w:rFonts w:hint="default" w:ascii="方正黑体简体" w:hAnsi="方正黑体简体" w:eastAsia="方正黑体简体" w:cs="方正黑体简体"/>
          <w:kern w:val="2"/>
          <w:sz w:val="32"/>
          <w:szCs w:val="32"/>
          <w:lang w:val="en-US" w:eastAsia="zh-CN" w:bidi="ar"/>
        </w:rPr>
        <w:t>综合评分标准</w:t>
      </w:r>
    </w:p>
    <w:tbl>
      <w:tblPr>
        <w:tblStyle w:val="2"/>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1"/>
        <w:gridCol w:w="960"/>
        <w:gridCol w:w="1168"/>
        <w:gridCol w:w="5533"/>
      </w:tblGrid>
      <w:tr w14:paraId="6F29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17" w:hRule="atLeast"/>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4F03F996">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b/>
                <w:bCs w:val="0"/>
                <w:kern w:val="2"/>
                <w:sz w:val="24"/>
                <w:szCs w:val="24"/>
              </w:rPr>
            </w:pPr>
            <w:r>
              <w:rPr>
                <w:rFonts w:hint="eastAsia" w:ascii="宋体" w:hAnsi="宋体" w:eastAsia="宋体" w:cs="宋体"/>
                <w:b/>
                <w:bCs w:val="0"/>
                <w:kern w:val="2"/>
                <w:sz w:val="24"/>
                <w:szCs w:val="24"/>
                <w:lang w:val="en-US" w:eastAsia="zh-CN" w:bidi="ar"/>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285C803">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b/>
                <w:bCs w:val="0"/>
                <w:kern w:val="2"/>
                <w:sz w:val="24"/>
                <w:szCs w:val="24"/>
              </w:rPr>
            </w:pPr>
            <w:r>
              <w:rPr>
                <w:rFonts w:hint="eastAsia" w:ascii="宋体" w:hAnsi="宋体" w:eastAsia="宋体" w:cs="宋体"/>
                <w:b/>
                <w:bCs w:val="0"/>
                <w:kern w:val="2"/>
                <w:sz w:val="24"/>
                <w:szCs w:val="24"/>
                <w:lang w:val="en-US" w:eastAsia="zh-CN" w:bidi="ar"/>
              </w:rPr>
              <w:t>评分因素</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AE7CE91">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b/>
                <w:bCs w:val="0"/>
                <w:kern w:val="2"/>
                <w:sz w:val="24"/>
                <w:szCs w:val="24"/>
              </w:rPr>
            </w:pPr>
            <w:r>
              <w:rPr>
                <w:rFonts w:hint="eastAsia" w:ascii="宋体" w:hAnsi="宋体" w:eastAsia="宋体" w:cs="宋体"/>
                <w:b/>
                <w:bCs w:val="0"/>
                <w:kern w:val="2"/>
                <w:sz w:val="24"/>
                <w:szCs w:val="24"/>
                <w:lang w:val="en-US" w:eastAsia="zh-CN" w:bidi="ar"/>
              </w:rPr>
              <w:t>分值</w:t>
            </w:r>
          </w:p>
        </w:tc>
        <w:tc>
          <w:tcPr>
            <w:tcW w:w="5533" w:type="dxa"/>
            <w:tcBorders>
              <w:top w:val="single" w:color="auto" w:sz="4" w:space="0"/>
              <w:left w:val="single" w:color="auto" w:sz="4" w:space="0"/>
              <w:bottom w:val="single" w:color="auto" w:sz="4" w:space="0"/>
              <w:right w:val="single" w:color="auto" w:sz="4" w:space="0"/>
            </w:tcBorders>
            <w:shd w:val="clear" w:color="auto" w:fill="auto"/>
            <w:vAlign w:val="center"/>
          </w:tcPr>
          <w:p w14:paraId="3F765998">
            <w:pPr>
              <w:keepNext w:val="0"/>
              <w:keepLines w:val="0"/>
              <w:widowControl w:val="0"/>
              <w:suppressLineNumbers w:val="0"/>
              <w:adjustRightInd w:val="0"/>
              <w:snapToGrid w:val="0"/>
              <w:spacing w:before="0" w:beforeAutospacing="0" w:after="0" w:afterAutospacing="0"/>
              <w:ind w:left="0" w:right="0"/>
              <w:jc w:val="center"/>
              <w:rPr>
                <w:rFonts w:hint="default" w:ascii="Calibri" w:hAnsi="Calibri" w:eastAsia="宋体" w:cs="Times New Roman"/>
                <w:b/>
                <w:bCs w:val="0"/>
                <w:kern w:val="2"/>
                <w:sz w:val="24"/>
                <w:szCs w:val="24"/>
              </w:rPr>
            </w:pPr>
            <w:r>
              <w:rPr>
                <w:rFonts w:hint="eastAsia" w:ascii="宋体" w:hAnsi="宋体" w:eastAsia="宋体" w:cs="宋体"/>
                <w:b/>
                <w:bCs w:val="0"/>
                <w:kern w:val="2"/>
                <w:sz w:val="24"/>
                <w:szCs w:val="24"/>
                <w:lang w:val="en-US" w:eastAsia="zh-CN" w:bidi="ar"/>
              </w:rPr>
              <w:t>评分标准</w:t>
            </w:r>
          </w:p>
        </w:tc>
      </w:tr>
      <w:tr w14:paraId="1846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14:paraId="66F62B61">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8A9A2DA">
            <w:pPr>
              <w:keepNext w:val="0"/>
              <w:keepLines w:val="0"/>
              <w:widowControl w:val="0"/>
              <w:suppressLineNumbers w:val="0"/>
              <w:spacing w:before="0" w:beforeAutospacing="0" w:after="0" w:afterAutospacing="0" w:line="273" w:lineRule="auto"/>
              <w:ind w:left="0" w:right="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商务部分</w:t>
            </w:r>
          </w:p>
          <w:p w14:paraId="270E3B13">
            <w:pPr>
              <w:keepNext w:val="0"/>
              <w:keepLines w:val="0"/>
              <w:widowControl w:val="0"/>
              <w:suppressLineNumbers w:val="0"/>
              <w:spacing w:before="0" w:beforeAutospacing="0" w:after="0" w:afterAutospacing="0" w:line="273" w:lineRule="auto"/>
              <w:ind w:left="0" w:right="0"/>
              <w:jc w:val="center"/>
              <w:rPr>
                <w:rFonts w:hint="default" w:ascii="Calibri" w:hAnsi="Calibri" w:eastAsia="宋体" w:cs="Times New Roman"/>
                <w:kern w:val="2"/>
                <w:sz w:val="22"/>
                <w:szCs w:val="22"/>
              </w:rPr>
            </w:pPr>
            <w:r>
              <w:rPr>
                <w:rFonts w:hint="eastAsia" w:ascii="宋体" w:hAnsi="宋体" w:eastAsia="宋体" w:cs="宋体"/>
                <w:kern w:val="2"/>
                <w:sz w:val="22"/>
                <w:szCs w:val="22"/>
                <w:lang w:val="en-US" w:eastAsia="zh-CN" w:bidi="ar"/>
              </w:rPr>
              <w:t>（</w:t>
            </w:r>
            <w:r>
              <w:rPr>
                <w:rFonts w:hint="default" w:ascii="Calibri" w:hAnsi="Calibri" w:eastAsia="宋体" w:cs="Calibri"/>
                <w:kern w:val="2"/>
                <w:sz w:val="22"/>
                <w:szCs w:val="22"/>
                <w:lang w:val="en-US" w:eastAsia="zh-CN" w:bidi="ar"/>
              </w:rPr>
              <w:t>30</w:t>
            </w:r>
            <w:r>
              <w:rPr>
                <w:rFonts w:hint="eastAsia" w:ascii="宋体" w:hAnsi="宋体" w:eastAsia="宋体" w:cs="宋体"/>
                <w:kern w:val="2"/>
                <w:sz w:val="22"/>
                <w:szCs w:val="22"/>
                <w:lang w:val="en-US" w:eastAsia="zh-CN" w:bidi="ar"/>
              </w:rPr>
              <w:t>分）</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C6CDD13">
            <w:pPr>
              <w:keepNext w:val="0"/>
              <w:keepLines w:val="0"/>
              <w:widowControl w:val="0"/>
              <w:suppressLineNumbers w:val="0"/>
              <w:spacing w:before="0" w:beforeAutospacing="0" w:after="0" w:afterAutospacing="0" w:line="273" w:lineRule="auto"/>
              <w:ind w:left="0" w:right="0"/>
              <w:jc w:val="center"/>
              <w:rPr>
                <w:rFonts w:hint="default" w:ascii="Calibri" w:hAnsi="Calibri" w:eastAsia="宋体" w:cs="Times New Roman"/>
                <w:kern w:val="2"/>
                <w:sz w:val="22"/>
                <w:szCs w:val="22"/>
              </w:rPr>
            </w:pPr>
            <w:r>
              <w:rPr>
                <w:rFonts w:hint="eastAsia" w:ascii="宋体" w:hAnsi="宋体" w:eastAsia="宋体" w:cs="宋体"/>
                <w:kern w:val="2"/>
                <w:sz w:val="22"/>
                <w:szCs w:val="22"/>
                <w:lang w:val="en-US" w:eastAsia="zh-CN" w:bidi="ar"/>
              </w:rPr>
              <w:t>投标报价（</w:t>
            </w:r>
            <w:r>
              <w:rPr>
                <w:rFonts w:hint="default" w:ascii="Calibri" w:hAnsi="Calibri" w:eastAsia="宋体" w:cs="Calibri"/>
                <w:kern w:val="2"/>
                <w:sz w:val="22"/>
                <w:szCs w:val="22"/>
                <w:lang w:val="en-US" w:eastAsia="zh-CN" w:bidi="ar"/>
              </w:rPr>
              <w:t>30</w:t>
            </w:r>
            <w:r>
              <w:rPr>
                <w:rFonts w:hint="eastAsia" w:ascii="宋体" w:hAnsi="宋体" w:eastAsia="宋体" w:cs="宋体"/>
                <w:kern w:val="2"/>
                <w:sz w:val="22"/>
                <w:szCs w:val="22"/>
                <w:lang w:val="en-US" w:eastAsia="zh-CN" w:bidi="ar"/>
              </w:rPr>
              <w:t>分）</w:t>
            </w:r>
          </w:p>
        </w:tc>
        <w:tc>
          <w:tcPr>
            <w:tcW w:w="5533" w:type="dxa"/>
            <w:tcBorders>
              <w:top w:val="single" w:color="auto" w:sz="4" w:space="0"/>
              <w:left w:val="single" w:color="auto" w:sz="4" w:space="0"/>
              <w:bottom w:val="single" w:color="auto" w:sz="4" w:space="0"/>
              <w:right w:val="single" w:color="auto" w:sz="4" w:space="0"/>
            </w:tcBorders>
            <w:shd w:val="clear" w:color="auto" w:fill="auto"/>
            <w:vAlign w:val="center"/>
          </w:tcPr>
          <w:p w14:paraId="769EB3A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Calibri" w:hAnsi="Calibri" w:eastAsia="宋体" w:cs="Times New Roman"/>
                <w:kern w:val="2"/>
                <w:sz w:val="22"/>
                <w:szCs w:val="22"/>
                <w:lang w:val="en-US" w:eastAsia="zh-CN"/>
              </w:rPr>
            </w:pPr>
            <w:r>
              <w:rPr>
                <w:rFonts w:hint="default" w:ascii="Calibri" w:hAnsi="Calibri" w:eastAsia="宋体" w:cs="Times New Roman"/>
                <w:kern w:val="2"/>
                <w:sz w:val="22"/>
                <w:szCs w:val="22"/>
                <w:lang w:val="en-US" w:eastAsia="zh-CN"/>
              </w:rPr>
              <w:t>价格标经评审满足本文件要求且在预算范围内的投标人的总报价中，最低价格为评标基准价格，得满分；其他投标人的价格分统一按照下列公式计算：</w:t>
            </w:r>
          </w:p>
          <w:p w14:paraId="608A4975">
            <w:pPr>
              <w:keepNext w:val="0"/>
              <w:keepLines w:val="0"/>
              <w:widowControl w:val="0"/>
              <w:suppressLineNumbers w:val="0"/>
              <w:adjustRightInd w:val="0"/>
              <w:snapToGrid w:val="0"/>
              <w:spacing w:before="0" w:beforeAutospacing="0" w:after="0" w:afterAutospacing="0" w:line="360" w:lineRule="auto"/>
              <w:ind w:left="0" w:right="0"/>
              <w:jc w:val="both"/>
              <w:rPr>
                <w:rFonts w:hint="default" w:ascii="Calibri" w:hAnsi="Calibri" w:eastAsia="宋体" w:cs="Times New Roman"/>
                <w:kern w:val="2"/>
                <w:sz w:val="22"/>
                <w:szCs w:val="22"/>
              </w:rPr>
            </w:pPr>
            <w:r>
              <w:rPr>
                <w:rFonts w:hint="default" w:ascii="Calibri" w:hAnsi="Calibri" w:eastAsia="宋体" w:cs="Times New Roman"/>
                <w:kern w:val="2"/>
                <w:sz w:val="22"/>
                <w:szCs w:val="22"/>
                <w:lang w:val="en-US" w:eastAsia="zh-CN"/>
              </w:rPr>
              <w:t>投标报价得分＝（评标基准价/投标报价）×价格分（分值取小数点后两位）。</w:t>
            </w:r>
          </w:p>
        </w:tc>
      </w:tr>
      <w:tr w14:paraId="23A9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1" w:type="dxa"/>
            <w:vMerge w:val="restart"/>
            <w:tcBorders>
              <w:top w:val="nil"/>
              <w:left w:val="single" w:color="auto" w:sz="4" w:space="0"/>
              <w:bottom w:val="single" w:color="auto" w:sz="4" w:space="0"/>
              <w:right w:val="single" w:color="auto" w:sz="4" w:space="0"/>
            </w:tcBorders>
            <w:shd w:val="clear" w:color="auto" w:fill="auto"/>
            <w:vAlign w:val="center"/>
          </w:tcPr>
          <w:p w14:paraId="798AF80D">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2</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26740923">
            <w:pPr>
              <w:keepNext w:val="0"/>
              <w:keepLines w:val="0"/>
              <w:widowControl w:val="0"/>
              <w:suppressLineNumbers w:val="0"/>
              <w:spacing w:before="0" w:beforeAutospacing="0" w:after="0" w:afterAutospacing="0" w:line="400" w:lineRule="exact"/>
              <w:ind w:left="0" w:right="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技术部分</w:t>
            </w:r>
          </w:p>
          <w:p w14:paraId="6628FF6A">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2"/>
                <w:szCs w:val="22"/>
              </w:rPr>
            </w:pPr>
            <w:r>
              <w:rPr>
                <w:rFonts w:hint="eastAsia" w:ascii="宋体" w:hAnsi="宋体" w:eastAsia="宋体" w:cs="宋体"/>
                <w:kern w:val="2"/>
                <w:sz w:val="22"/>
                <w:szCs w:val="22"/>
                <w:lang w:val="en-US" w:eastAsia="zh-CN" w:bidi="ar"/>
              </w:rPr>
              <w:t>（</w:t>
            </w:r>
            <w:r>
              <w:rPr>
                <w:rFonts w:hint="default" w:ascii="Calibri" w:hAnsi="Calibri" w:eastAsia="宋体" w:cs="Calibri"/>
                <w:kern w:val="2"/>
                <w:sz w:val="22"/>
                <w:szCs w:val="22"/>
                <w:lang w:val="en-US" w:eastAsia="zh-CN" w:bidi="ar"/>
              </w:rPr>
              <w:t>70</w:t>
            </w:r>
            <w:r>
              <w:rPr>
                <w:rFonts w:hint="eastAsia" w:ascii="宋体" w:hAnsi="宋体" w:eastAsia="宋体" w:cs="宋体"/>
                <w:kern w:val="2"/>
                <w:sz w:val="22"/>
                <w:szCs w:val="22"/>
                <w:lang w:val="en-US" w:eastAsia="zh-CN" w:bidi="ar"/>
              </w:rPr>
              <w:t>分）</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0D03D03">
            <w:pPr>
              <w:keepNext w:val="0"/>
              <w:keepLines w:val="0"/>
              <w:widowControl w:val="0"/>
              <w:suppressLineNumbers w:val="0"/>
              <w:spacing w:before="0" w:beforeAutospacing="0" w:after="0" w:afterAutospacing="0" w:line="400" w:lineRule="exact"/>
              <w:ind w:left="0" w:right="0"/>
              <w:jc w:val="center"/>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工作服务方案</w:t>
            </w:r>
          </w:p>
          <w:p w14:paraId="2419A7B4">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2"/>
                <w:szCs w:val="22"/>
              </w:rPr>
            </w:pPr>
            <w:r>
              <w:rPr>
                <w:rFonts w:hint="eastAsia" w:ascii="宋体" w:hAnsi="宋体" w:eastAsia="宋体" w:cs="宋体"/>
                <w:kern w:val="2"/>
                <w:sz w:val="22"/>
                <w:szCs w:val="22"/>
                <w:lang w:val="en-US" w:eastAsia="zh-CN" w:bidi="ar"/>
              </w:rPr>
              <w:t>（</w:t>
            </w:r>
            <w:r>
              <w:rPr>
                <w:rFonts w:hint="default" w:ascii="Calibri" w:hAnsi="Calibri" w:eastAsia="宋体" w:cs="Calibri"/>
                <w:kern w:val="2"/>
                <w:sz w:val="22"/>
                <w:szCs w:val="22"/>
                <w:lang w:val="en-US" w:eastAsia="zh-CN" w:bidi="ar"/>
              </w:rPr>
              <w:t>30</w:t>
            </w:r>
            <w:r>
              <w:rPr>
                <w:rFonts w:hint="eastAsia" w:ascii="宋体" w:hAnsi="宋体" w:eastAsia="宋体" w:cs="宋体"/>
                <w:kern w:val="2"/>
                <w:sz w:val="22"/>
                <w:szCs w:val="22"/>
                <w:lang w:val="en-US" w:eastAsia="zh-CN" w:bidi="ar"/>
              </w:rPr>
              <w:t>分）</w:t>
            </w:r>
          </w:p>
        </w:tc>
        <w:tc>
          <w:tcPr>
            <w:tcW w:w="5533" w:type="dxa"/>
            <w:tcBorders>
              <w:top w:val="single" w:color="auto" w:sz="4" w:space="0"/>
              <w:left w:val="single" w:color="auto" w:sz="4" w:space="0"/>
              <w:bottom w:val="single" w:color="auto" w:sz="4" w:space="0"/>
              <w:right w:val="single" w:color="auto" w:sz="4" w:space="0"/>
            </w:tcBorders>
            <w:shd w:val="clear" w:color="auto" w:fill="auto"/>
            <w:vAlign w:val="center"/>
          </w:tcPr>
          <w:p w14:paraId="30B5ADC1">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1</w:t>
            </w:r>
            <w:r>
              <w:rPr>
                <w:rFonts w:hint="eastAsia" w:ascii="宋体" w:hAnsi="宋体" w:eastAsia="宋体" w:cs="宋体"/>
                <w:kern w:val="2"/>
                <w:sz w:val="22"/>
                <w:szCs w:val="22"/>
                <w:lang w:val="en-US" w:eastAsia="zh-CN" w:bidi="ar"/>
              </w:rPr>
              <w:t>、根据投标人提交的总体实施方案，实施方案包括投标人对造价咨询、控制价审核等工作的理解、重难点分析拟投入人力、物力、技术力量及服务内容的理解，具体实施计划、方法、服务流程、服务质量保证措施、成果提交等，评标委员会对总体实施方案进行评价：</w:t>
            </w:r>
          </w:p>
          <w:p w14:paraId="1A3E036C">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评价为优的，得</w:t>
            </w:r>
            <w:r>
              <w:rPr>
                <w:rFonts w:hint="eastAsia" w:ascii="Calibri" w:hAnsi="Calibri" w:eastAsia="宋体" w:cs="Calibri"/>
                <w:kern w:val="2"/>
                <w:sz w:val="22"/>
                <w:szCs w:val="22"/>
                <w:lang w:val="en-US" w:eastAsia="zh-CN" w:bidi="ar"/>
              </w:rPr>
              <w:t>15</w:t>
            </w:r>
            <w:r>
              <w:rPr>
                <w:rFonts w:hint="eastAsia" w:ascii="宋体" w:hAnsi="宋体" w:eastAsia="宋体" w:cs="宋体"/>
                <w:kern w:val="2"/>
                <w:sz w:val="22"/>
                <w:szCs w:val="22"/>
                <w:lang w:val="en-US" w:eastAsia="zh-CN" w:bidi="ar"/>
              </w:rPr>
              <w:t>分；</w:t>
            </w:r>
          </w:p>
          <w:p w14:paraId="799DC788">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评价为良的，得</w:t>
            </w:r>
            <w:r>
              <w:rPr>
                <w:rFonts w:hint="eastAsia" w:ascii="Calibri" w:hAnsi="Calibri" w:eastAsia="宋体" w:cs="Calibri"/>
                <w:kern w:val="2"/>
                <w:sz w:val="22"/>
                <w:szCs w:val="22"/>
                <w:lang w:val="en-US" w:eastAsia="zh-CN" w:bidi="ar"/>
              </w:rPr>
              <w:t>12</w:t>
            </w:r>
            <w:r>
              <w:rPr>
                <w:rFonts w:hint="eastAsia" w:ascii="宋体" w:hAnsi="宋体" w:eastAsia="宋体" w:cs="宋体"/>
                <w:kern w:val="2"/>
                <w:sz w:val="22"/>
                <w:szCs w:val="22"/>
                <w:lang w:val="en-US" w:eastAsia="zh-CN" w:bidi="ar"/>
              </w:rPr>
              <w:t>分；</w:t>
            </w:r>
          </w:p>
          <w:p w14:paraId="63F5FF5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评价为一般的，得</w:t>
            </w:r>
            <w:r>
              <w:rPr>
                <w:rFonts w:hint="eastAsia" w:ascii="Calibri" w:hAnsi="Calibri" w:eastAsia="宋体" w:cs="Calibri"/>
                <w:kern w:val="2"/>
                <w:sz w:val="22"/>
                <w:szCs w:val="22"/>
                <w:lang w:val="en-US" w:eastAsia="zh-CN" w:bidi="ar"/>
              </w:rPr>
              <w:t>9</w:t>
            </w:r>
            <w:r>
              <w:rPr>
                <w:rFonts w:hint="eastAsia" w:ascii="宋体" w:hAnsi="宋体" w:eastAsia="宋体" w:cs="宋体"/>
                <w:kern w:val="2"/>
                <w:sz w:val="22"/>
                <w:szCs w:val="22"/>
                <w:lang w:val="en-US" w:eastAsia="zh-CN" w:bidi="ar"/>
              </w:rPr>
              <w:t>分；</w:t>
            </w:r>
          </w:p>
          <w:p w14:paraId="5FF8B1C8">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default" w:ascii="Calibri" w:hAnsi="Calibri" w:eastAsia="宋体" w:cs="Calibri"/>
                <w:kern w:val="2"/>
                <w:sz w:val="22"/>
                <w:szCs w:val="22"/>
                <w:lang w:val="en-US" w:eastAsia="zh-CN" w:bidi="ar"/>
              </w:rPr>
              <w:t>2</w:t>
            </w:r>
            <w:r>
              <w:rPr>
                <w:rFonts w:hint="eastAsia" w:ascii="宋体" w:hAnsi="宋体" w:eastAsia="宋体" w:cs="宋体"/>
                <w:kern w:val="2"/>
                <w:sz w:val="22"/>
                <w:szCs w:val="22"/>
                <w:lang w:val="en-US" w:eastAsia="zh-CN" w:bidi="ar"/>
              </w:rPr>
              <w:t>、根据投标提交的公司组织架构、人员配置情况、内部管理措施、廉洁管理措施、制度保证、资料归档移交等，评标委员会横向对比进行评价：</w:t>
            </w:r>
          </w:p>
          <w:p w14:paraId="6E101505">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评价为优的，得</w:t>
            </w:r>
            <w:r>
              <w:rPr>
                <w:rFonts w:hint="eastAsia" w:ascii="Calibri" w:hAnsi="Calibri" w:eastAsia="宋体" w:cs="Calibri"/>
                <w:kern w:val="2"/>
                <w:sz w:val="22"/>
                <w:szCs w:val="22"/>
                <w:lang w:val="en-US" w:eastAsia="zh-CN" w:bidi="ar"/>
              </w:rPr>
              <w:t>15</w:t>
            </w:r>
            <w:r>
              <w:rPr>
                <w:rFonts w:hint="eastAsia" w:ascii="宋体" w:hAnsi="宋体" w:eastAsia="宋体" w:cs="宋体"/>
                <w:kern w:val="2"/>
                <w:sz w:val="22"/>
                <w:szCs w:val="22"/>
                <w:lang w:val="en-US" w:eastAsia="zh-CN" w:bidi="ar"/>
              </w:rPr>
              <w:t>分；</w:t>
            </w:r>
          </w:p>
          <w:p w14:paraId="13BC3163">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评价为良的，得</w:t>
            </w:r>
            <w:r>
              <w:rPr>
                <w:rFonts w:hint="eastAsia" w:ascii="Calibri" w:hAnsi="Calibri" w:eastAsia="宋体" w:cs="Calibri"/>
                <w:kern w:val="2"/>
                <w:sz w:val="22"/>
                <w:szCs w:val="22"/>
                <w:lang w:val="en-US" w:eastAsia="zh-CN" w:bidi="ar"/>
              </w:rPr>
              <w:t>12</w:t>
            </w:r>
            <w:r>
              <w:rPr>
                <w:rFonts w:hint="eastAsia" w:ascii="宋体" w:hAnsi="宋体" w:eastAsia="宋体" w:cs="宋体"/>
                <w:kern w:val="2"/>
                <w:sz w:val="22"/>
                <w:szCs w:val="22"/>
                <w:lang w:val="en-US" w:eastAsia="zh-CN" w:bidi="ar"/>
              </w:rPr>
              <w:t>分；</w:t>
            </w:r>
          </w:p>
          <w:p w14:paraId="75ABB2BB">
            <w:pPr>
              <w:keepNext w:val="0"/>
              <w:keepLines w:val="0"/>
              <w:widowControl w:val="0"/>
              <w:suppressLineNumbers w:val="0"/>
              <w:adjustRightInd w:val="0"/>
              <w:snapToGrid w:val="0"/>
              <w:spacing w:before="0" w:beforeAutospacing="0" w:after="0" w:afterAutospacing="0" w:line="360" w:lineRule="auto"/>
              <w:ind w:left="0" w:right="0"/>
              <w:jc w:val="left"/>
              <w:rPr>
                <w:rFonts w:hint="default" w:ascii="Calibri" w:hAnsi="Calibri" w:eastAsia="宋体" w:cs="Times New Roman"/>
                <w:kern w:val="2"/>
                <w:sz w:val="22"/>
                <w:szCs w:val="22"/>
              </w:rPr>
            </w:pPr>
            <w:r>
              <w:rPr>
                <w:rFonts w:hint="eastAsia" w:ascii="宋体" w:hAnsi="宋体" w:eastAsia="宋体" w:cs="宋体"/>
                <w:kern w:val="2"/>
                <w:sz w:val="22"/>
                <w:szCs w:val="22"/>
                <w:lang w:val="en-US" w:eastAsia="zh-CN" w:bidi="ar"/>
              </w:rPr>
              <w:t>评价为一般的，得</w:t>
            </w:r>
            <w:r>
              <w:rPr>
                <w:rFonts w:hint="eastAsia" w:ascii="Calibri" w:hAnsi="Calibri" w:eastAsia="宋体" w:cs="Calibri"/>
                <w:kern w:val="2"/>
                <w:sz w:val="22"/>
                <w:szCs w:val="22"/>
                <w:lang w:val="en-US" w:eastAsia="zh-CN" w:bidi="ar"/>
              </w:rPr>
              <w:t>9</w:t>
            </w:r>
            <w:r>
              <w:rPr>
                <w:rFonts w:hint="eastAsia" w:ascii="宋体" w:hAnsi="宋体" w:eastAsia="宋体" w:cs="宋体"/>
                <w:kern w:val="2"/>
                <w:sz w:val="22"/>
                <w:szCs w:val="22"/>
                <w:lang w:val="en-US" w:eastAsia="zh-CN" w:bidi="ar"/>
              </w:rPr>
              <w:t>分；</w:t>
            </w:r>
          </w:p>
        </w:tc>
      </w:tr>
      <w:tr w14:paraId="4168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81" w:type="dxa"/>
            <w:vMerge w:val="continue"/>
            <w:tcBorders>
              <w:top w:val="nil"/>
              <w:left w:val="single" w:color="auto" w:sz="4" w:space="0"/>
              <w:bottom w:val="single" w:color="auto" w:sz="4" w:space="0"/>
              <w:right w:val="single" w:color="auto" w:sz="4" w:space="0"/>
            </w:tcBorders>
            <w:shd w:val="clear" w:color="auto" w:fill="auto"/>
            <w:vAlign w:val="center"/>
          </w:tcPr>
          <w:p w14:paraId="3765FD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4A7C4A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19CA319">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2"/>
                <w:szCs w:val="22"/>
              </w:rPr>
            </w:pPr>
            <w:r>
              <w:rPr>
                <w:rFonts w:hint="eastAsia" w:ascii="宋体" w:hAnsi="宋体" w:eastAsia="宋体" w:cs="宋体"/>
                <w:kern w:val="2"/>
                <w:sz w:val="21"/>
                <w:szCs w:val="21"/>
                <w:lang w:val="en-US" w:eastAsia="zh-CN" w:bidi="ar"/>
              </w:rPr>
              <w:t>履约能力（40分）</w:t>
            </w:r>
          </w:p>
        </w:tc>
        <w:tc>
          <w:tcPr>
            <w:tcW w:w="5533" w:type="dxa"/>
            <w:tcBorders>
              <w:top w:val="single" w:color="auto" w:sz="4" w:space="0"/>
              <w:left w:val="single" w:color="auto" w:sz="4" w:space="0"/>
              <w:bottom w:val="single" w:color="auto" w:sz="4" w:space="0"/>
              <w:right w:val="single" w:color="auto" w:sz="4" w:space="0"/>
            </w:tcBorders>
            <w:shd w:val="clear" w:color="auto" w:fill="auto"/>
            <w:vAlign w:val="center"/>
          </w:tcPr>
          <w:p w14:paraId="69C16029">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1、投标人拟派人员具有高级工程师及以上职称证书（通信类、电子信息类、 电气类、智能化类、计算机类等相关专业）；具备咨询工程师（投资）登记证书，专业应包含“电子、信息工程（含通信、广电、信息化）”、软件工程造价师等相关证书的，每提供一个证书得</w:t>
            </w:r>
            <w:r>
              <w:rPr>
                <w:rFonts w:hint="eastAsia" w:ascii="Calibri" w:hAnsi="Calibri" w:eastAsia="宋体" w:cs="Calibri"/>
                <w:kern w:val="2"/>
                <w:sz w:val="22"/>
                <w:szCs w:val="22"/>
                <w:lang w:val="en-US" w:eastAsia="zh-CN" w:bidi="ar"/>
              </w:rPr>
              <w:t>3</w:t>
            </w:r>
            <w:r>
              <w:rPr>
                <w:rFonts w:hint="eastAsia" w:ascii="宋体" w:hAnsi="宋体" w:eastAsia="宋体" w:cs="宋体"/>
                <w:kern w:val="2"/>
                <w:sz w:val="22"/>
                <w:szCs w:val="22"/>
                <w:lang w:val="en-US" w:eastAsia="zh-CN" w:bidi="ar"/>
              </w:rPr>
              <w:t>分，最高</w:t>
            </w:r>
            <w:r>
              <w:rPr>
                <w:rFonts w:hint="eastAsia" w:ascii="Calibri" w:hAnsi="Calibri" w:eastAsia="宋体" w:cs="Calibri"/>
                <w:kern w:val="2"/>
                <w:sz w:val="22"/>
                <w:szCs w:val="22"/>
                <w:lang w:val="en-US" w:eastAsia="zh-CN" w:bidi="ar"/>
              </w:rPr>
              <w:t>9</w:t>
            </w:r>
            <w:r>
              <w:rPr>
                <w:rFonts w:hint="eastAsia" w:ascii="宋体" w:hAnsi="宋体" w:eastAsia="宋体" w:cs="宋体"/>
                <w:kern w:val="2"/>
                <w:sz w:val="22"/>
                <w:szCs w:val="22"/>
                <w:lang w:val="en-US" w:eastAsia="zh-CN" w:bidi="ar"/>
              </w:rPr>
              <w:t>分。</w:t>
            </w:r>
          </w:p>
          <w:p w14:paraId="4A39B8E8">
            <w:pPr>
              <w:keepNext w:val="0"/>
              <w:keepLines w:val="0"/>
              <w:widowControl w:val="0"/>
              <w:suppressLineNumbers w:val="0"/>
              <w:adjustRightInd w:val="0"/>
              <w:snapToGrid w:val="0"/>
              <w:spacing w:before="0" w:beforeAutospacing="0" w:after="0" w:afterAutospacing="0" w:line="360" w:lineRule="auto"/>
              <w:ind w:left="0" w:right="0"/>
              <w:jc w:val="left"/>
              <w:rPr>
                <w:rFonts w:hint="default" w:ascii="Calibri" w:hAnsi="Calibri" w:eastAsia="宋体" w:cs="Times New Roman"/>
                <w:kern w:val="2"/>
                <w:sz w:val="22"/>
                <w:szCs w:val="22"/>
              </w:rPr>
            </w:pPr>
            <w:r>
              <w:rPr>
                <w:rFonts w:hint="eastAsia" w:ascii="宋体" w:hAnsi="宋体" w:eastAsia="宋体" w:cs="宋体"/>
                <w:kern w:val="2"/>
                <w:sz w:val="22"/>
                <w:szCs w:val="22"/>
                <w:lang w:val="en-US" w:eastAsia="zh-CN" w:bidi="ar"/>
              </w:rPr>
              <w:t>注：提供证书复印件（同一人员具有多类证书的可重复计分）和</w:t>
            </w:r>
            <w:r>
              <w:rPr>
                <w:rFonts w:hint="default" w:ascii="Calibri" w:hAnsi="Calibri" w:eastAsia="宋体" w:cs="Calibri"/>
                <w:kern w:val="2"/>
                <w:sz w:val="22"/>
                <w:szCs w:val="22"/>
                <w:lang w:val="en-US" w:eastAsia="zh-CN" w:bidi="ar"/>
              </w:rPr>
              <w:t>202</w:t>
            </w:r>
            <w:r>
              <w:rPr>
                <w:rFonts w:hint="eastAsia" w:ascii="Calibri" w:hAnsi="Calibri" w:eastAsia="宋体" w:cs="Calibri"/>
                <w:kern w:val="2"/>
                <w:sz w:val="22"/>
                <w:szCs w:val="22"/>
                <w:lang w:val="en-US" w:eastAsia="zh-CN" w:bidi="ar"/>
              </w:rPr>
              <w:t>5</w:t>
            </w:r>
            <w:r>
              <w:rPr>
                <w:rFonts w:hint="eastAsia" w:ascii="宋体" w:hAnsi="宋体" w:eastAsia="宋体" w:cs="宋体"/>
                <w:kern w:val="2"/>
                <w:sz w:val="22"/>
                <w:szCs w:val="22"/>
                <w:lang w:val="en-US" w:eastAsia="zh-CN" w:bidi="ar"/>
              </w:rPr>
              <w:t>年以来投标人为其连续缴纳</w:t>
            </w:r>
            <w:r>
              <w:rPr>
                <w:rFonts w:hint="default" w:ascii="Calibri" w:hAnsi="Calibri" w:eastAsia="宋体" w:cs="Calibri"/>
                <w:kern w:val="2"/>
                <w:sz w:val="22"/>
                <w:szCs w:val="22"/>
                <w:lang w:val="en-US" w:eastAsia="zh-CN" w:bidi="ar"/>
              </w:rPr>
              <w:t>3</w:t>
            </w:r>
            <w:r>
              <w:rPr>
                <w:rFonts w:hint="eastAsia" w:ascii="宋体" w:hAnsi="宋体" w:eastAsia="宋体" w:cs="宋体"/>
                <w:kern w:val="2"/>
                <w:sz w:val="22"/>
                <w:szCs w:val="22"/>
                <w:lang w:val="en-US" w:eastAsia="zh-CN" w:bidi="ar"/>
              </w:rPr>
              <w:t>个月的社保证明材料（如：养老保险管理单位出具养老保险证明，加盖养老保险管理单位的公章或电子章）。</w:t>
            </w:r>
          </w:p>
          <w:p w14:paraId="1F9FDCF8">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2、自</w:t>
            </w:r>
            <w:r>
              <w:rPr>
                <w:rFonts w:hint="default" w:ascii="Calibri" w:hAnsi="Calibri" w:eastAsia="宋体" w:cs="Calibri"/>
                <w:kern w:val="2"/>
                <w:sz w:val="22"/>
                <w:szCs w:val="22"/>
                <w:lang w:val="en-US" w:eastAsia="zh-CN" w:bidi="ar"/>
              </w:rPr>
              <w:t>202</w:t>
            </w:r>
            <w:r>
              <w:rPr>
                <w:rFonts w:hint="eastAsia" w:ascii="Calibri" w:hAnsi="Calibri" w:eastAsia="宋体" w:cs="Calibri"/>
                <w:kern w:val="2"/>
                <w:sz w:val="22"/>
                <w:szCs w:val="22"/>
                <w:lang w:val="en-US" w:eastAsia="zh-CN" w:bidi="ar"/>
              </w:rPr>
              <w:t>4</w:t>
            </w:r>
            <w:r>
              <w:rPr>
                <w:rFonts w:hint="eastAsia" w:ascii="宋体" w:hAnsi="宋体" w:eastAsia="宋体" w:cs="宋体"/>
                <w:kern w:val="2"/>
                <w:sz w:val="22"/>
                <w:szCs w:val="22"/>
                <w:lang w:val="en-US" w:eastAsia="zh-CN" w:bidi="ar"/>
              </w:rPr>
              <w:t>年</w:t>
            </w:r>
            <w:r>
              <w:rPr>
                <w:rFonts w:hint="default" w:ascii="Calibri" w:hAnsi="Calibri" w:eastAsia="宋体" w:cs="Calibri"/>
                <w:kern w:val="2"/>
                <w:sz w:val="22"/>
                <w:szCs w:val="22"/>
                <w:lang w:val="en-US" w:eastAsia="zh-CN" w:bidi="ar"/>
              </w:rPr>
              <w:t>1</w:t>
            </w:r>
            <w:r>
              <w:rPr>
                <w:rFonts w:hint="eastAsia" w:ascii="宋体" w:hAnsi="宋体" w:eastAsia="宋体" w:cs="宋体"/>
                <w:kern w:val="2"/>
                <w:sz w:val="22"/>
                <w:szCs w:val="22"/>
                <w:lang w:val="en-US" w:eastAsia="zh-CN" w:bidi="ar"/>
              </w:rPr>
              <w:t>月</w:t>
            </w:r>
            <w:r>
              <w:rPr>
                <w:rFonts w:hint="default" w:ascii="Calibri" w:hAnsi="Calibri" w:eastAsia="宋体" w:cs="Calibri"/>
                <w:kern w:val="2"/>
                <w:sz w:val="22"/>
                <w:szCs w:val="22"/>
                <w:lang w:val="en-US" w:eastAsia="zh-CN" w:bidi="ar"/>
              </w:rPr>
              <w:t>1</w:t>
            </w:r>
            <w:r>
              <w:rPr>
                <w:rFonts w:hint="eastAsia" w:ascii="宋体" w:hAnsi="宋体" w:eastAsia="宋体" w:cs="宋体"/>
                <w:kern w:val="2"/>
                <w:sz w:val="22"/>
                <w:szCs w:val="22"/>
                <w:lang w:val="en-US" w:eastAsia="zh-CN" w:bidi="ar"/>
              </w:rPr>
              <w:t>日以来，每承担过一项市级或市级以上信息化类项目造价咨询、控制价审核、造价评估评审类服务业绩的得</w:t>
            </w:r>
            <w:r>
              <w:rPr>
                <w:rFonts w:hint="default" w:ascii="Calibri" w:hAnsi="Calibri" w:eastAsia="宋体" w:cs="Calibri"/>
                <w:kern w:val="2"/>
                <w:sz w:val="22"/>
                <w:szCs w:val="22"/>
                <w:lang w:val="en-US" w:eastAsia="zh-CN" w:bidi="ar"/>
              </w:rPr>
              <w:t>5</w:t>
            </w:r>
            <w:r>
              <w:rPr>
                <w:rFonts w:hint="eastAsia" w:ascii="宋体" w:hAnsi="宋体" w:eastAsia="宋体" w:cs="宋体"/>
                <w:kern w:val="2"/>
                <w:sz w:val="22"/>
                <w:szCs w:val="22"/>
                <w:lang w:val="en-US" w:eastAsia="zh-CN" w:bidi="ar"/>
              </w:rPr>
              <w:t>分，满分</w:t>
            </w:r>
            <w:r>
              <w:rPr>
                <w:rFonts w:hint="default" w:ascii="Calibri" w:hAnsi="Calibri" w:eastAsia="宋体" w:cs="Calibri"/>
                <w:kern w:val="2"/>
                <w:sz w:val="22"/>
                <w:szCs w:val="22"/>
                <w:lang w:val="en-US" w:eastAsia="zh-CN" w:bidi="ar"/>
              </w:rPr>
              <w:t>15</w:t>
            </w:r>
            <w:r>
              <w:rPr>
                <w:rFonts w:hint="eastAsia" w:ascii="宋体" w:hAnsi="宋体" w:eastAsia="宋体" w:cs="宋体"/>
                <w:kern w:val="2"/>
                <w:sz w:val="22"/>
                <w:szCs w:val="22"/>
                <w:lang w:val="en-US" w:eastAsia="zh-CN" w:bidi="ar"/>
              </w:rPr>
              <w:t>分。</w:t>
            </w:r>
          </w:p>
          <w:p w14:paraId="312BB9FE">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kern w:val="2"/>
                <w:sz w:val="22"/>
                <w:szCs w:val="22"/>
                <w:lang w:val="en-US" w:eastAsia="zh-CN" w:bidi="ar"/>
              </w:rPr>
              <w:t>注：提供合同（加盖公章）及造价咨询、控制价审核、造价评估评审类报告复印件，未提供不得分。</w:t>
            </w:r>
          </w:p>
          <w:p w14:paraId="63ED92A7">
            <w:pPr>
              <w:keepNext w:val="0"/>
              <w:keepLines w:val="0"/>
              <w:widowControl w:val="0"/>
              <w:numPr>
                <w:ilvl w:val="0"/>
                <w:numId w:val="0"/>
              </w:numPr>
              <w:suppressLineNumbers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3、投标人具有ISO9001质量管理体系、ISO14001环境管理体系、ISO20000信息技术服务管理体系、ISO27001信息安全管理体系证书，每提供一项证书得1分，最高得4分；</w:t>
            </w:r>
          </w:p>
          <w:p w14:paraId="4BFCB61A">
            <w:pPr>
              <w:keepNext w:val="0"/>
              <w:keepLines w:val="0"/>
              <w:widowControl w:val="0"/>
              <w:numPr>
                <w:ilvl w:val="0"/>
                <w:numId w:val="0"/>
              </w:numPr>
              <w:suppressLineNumbers w:val="0"/>
              <w:adjustRightInd w:val="0"/>
              <w:snapToGrid w:val="0"/>
              <w:spacing w:before="0" w:beforeAutospacing="0" w:after="0" w:afterAutospacing="0" w:line="360" w:lineRule="auto"/>
              <w:ind w:left="0" w:right="0" w:rightChars="0"/>
              <w:jc w:val="left"/>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4、投标人具备国家相关部门或国家相关部门指导有关信息化行业组织颁发、评定的信息化项目的系统集成及服务管理、信息系统建设和服务能力、信息技术服务和运行维护标准、大数据集成、工程咨询服务等资质（资信）,每提供一项得2分，最高得8分；</w:t>
            </w:r>
          </w:p>
          <w:p w14:paraId="0C6E56CE">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Calibri" w:hAnsi="Calibri" w:eastAsia="宋体" w:cs="Times New Roman"/>
                <w:kern w:val="2"/>
                <w:sz w:val="22"/>
                <w:szCs w:val="22"/>
              </w:rPr>
            </w:pPr>
            <w:r>
              <w:rPr>
                <w:rFonts w:hint="eastAsia" w:ascii="宋体" w:hAnsi="宋体" w:eastAsia="宋体" w:cs="宋体"/>
                <w:color w:val="auto"/>
                <w:kern w:val="2"/>
                <w:sz w:val="22"/>
                <w:szCs w:val="22"/>
                <w:lang w:val="en-US" w:eastAsia="zh-CN" w:bidi="ar"/>
              </w:rPr>
              <w:t>5、</w:t>
            </w:r>
            <w:r>
              <w:rPr>
                <w:rFonts w:hint="eastAsia" w:ascii="宋体" w:hAnsi="宋体" w:eastAsia="宋体" w:cs="宋体"/>
                <w:kern w:val="2"/>
                <w:sz w:val="22"/>
                <w:szCs w:val="22"/>
                <w:lang w:val="en-US" w:eastAsia="zh-CN" w:bidi="ar"/>
              </w:rPr>
              <w:t>投标人具有信息安全服务三级及以上资质（信息安全风险评估和信息系统安全集成），得</w:t>
            </w:r>
            <w:r>
              <w:rPr>
                <w:rFonts w:hint="eastAsia" w:ascii="Calibri" w:hAnsi="Calibri" w:eastAsia="宋体" w:cs="Times New Roman"/>
                <w:kern w:val="2"/>
                <w:sz w:val="22"/>
                <w:szCs w:val="22"/>
                <w:lang w:val="en-US" w:eastAsia="zh-CN" w:bidi="ar"/>
              </w:rPr>
              <w:t>4分</w:t>
            </w:r>
            <w:r>
              <w:rPr>
                <w:rFonts w:hint="eastAsia" w:ascii="宋体" w:hAnsi="宋体" w:eastAsia="宋体" w:cs="宋体"/>
                <w:kern w:val="2"/>
                <w:sz w:val="22"/>
                <w:szCs w:val="22"/>
                <w:lang w:val="en-US" w:eastAsia="zh-CN" w:bidi="ar"/>
              </w:rPr>
              <w:t>。</w:t>
            </w:r>
          </w:p>
          <w:p w14:paraId="5CD30E7D">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spacing w:val="-3"/>
                <w:kern w:val="2"/>
                <w:sz w:val="24"/>
                <w:szCs w:val="24"/>
              </w:rPr>
            </w:pPr>
            <w:r>
              <w:rPr>
                <w:rFonts w:hint="eastAsia" w:ascii="宋体" w:hAnsi="宋体" w:eastAsia="宋体" w:cs="宋体"/>
                <w:kern w:val="2"/>
                <w:sz w:val="22"/>
                <w:szCs w:val="22"/>
                <w:lang w:val="en-US" w:eastAsia="zh-CN" w:bidi="ar"/>
              </w:rPr>
              <w:t>注</w:t>
            </w:r>
            <w:r>
              <w:rPr>
                <w:rFonts w:hint="eastAsia" w:ascii="宋体" w:hAnsi="宋体" w:eastAsia="宋体" w:cs="宋体"/>
                <w:color w:val="auto"/>
                <w:kern w:val="2"/>
                <w:sz w:val="22"/>
                <w:szCs w:val="22"/>
                <w:lang w:val="en-US" w:eastAsia="zh-CN" w:bidi="ar"/>
              </w:rPr>
              <w:t>：提供证书复印件并加盖公章，企业资质证书不重复计分。</w:t>
            </w:r>
          </w:p>
        </w:tc>
      </w:tr>
      <w:tr w14:paraId="3607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trPr>
        <w:tc>
          <w:tcPr>
            <w:tcW w:w="1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FB63E3">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2"/>
                <w:szCs w:val="22"/>
              </w:rPr>
            </w:pPr>
            <w:r>
              <w:rPr>
                <w:rFonts w:hint="eastAsia" w:ascii="宋体" w:hAnsi="宋体" w:eastAsia="宋体" w:cs="宋体"/>
                <w:kern w:val="2"/>
                <w:sz w:val="24"/>
                <w:szCs w:val="24"/>
                <w:lang w:val="en-US" w:eastAsia="zh-CN" w:bidi="ar"/>
              </w:rPr>
              <w:t>合计</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467E70C">
            <w:pPr>
              <w:keepNext w:val="0"/>
              <w:keepLines w:val="0"/>
              <w:widowControl w:val="0"/>
              <w:suppressLineNumbers w:val="0"/>
              <w:spacing w:before="0" w:beforeAutospacing="0" w:after="0" w:afterAutospacing="0" w:line="400" w:lineRule="exact"/>
              <w:ind w:left="0" w:right="0"/>
              <w:jc w:val="center"/>
              <w:rPr>
                <w:rFonts w:hint="default" w:ascii="Calibri" w:hAnsi="Calibri" w:eastAsia="宋体" w:cs="Times New Roman"/>
                <w:kern w:val="2"/>
                <w:sz w:val="22"/>
                <w:szCs w:val="22"/>
              </w:rPr>
            </w:pPr>
            <w:r>
              <w:rPr>
                <w:rFonts w:hint="default" w:ascii="Calibri" w:hAnsi="Calibri" w:eastAsia="宋体" w:cs="Times New Roman"/>
                <w:kern w:val="2"/>
                <w:sz w:val="22"/>
                <w:szCs w:val="22"/>
                <w:lang w:val="en-US" w:eastAsia="zh-CN" w:bidi="ar"/>
              </w:rPr>
              <w:t>100</w:t>
            </w:r>
            <w:r>
              <w:rPr>
                <w:rFonts w:hint="eastAsia" w:ascii="宋体" w:hAnsi="宋体" w:eastAsia="宋体" w:cs="宋体"/>
                <w:kern w:val="2"/>
                <w:sz w:val="22"/>
                <w:szCs w:val="22"/>
                <w:lang w:val="en-US" w:eastAsia="zh-CN" w:bidi="ar"/>
              </w:rPr>
              <w:t>分</w:t>
            </w:r>
          </w:p>
        </w:tc>
        <w:tc>
          <w:tcPr>
            <w:tcW w:w="5533" w:type="dxa"/>
            <w:tcBorders>
              <w:top w:val="single" w:color="auto" w:sz="4" w:space="0"/>
              <w:left w:val="single" w:color="auto" w:sz="4" w:space="0"/>
              <w:bottom w:val="single" w:color="auto" w:sz="4" w:space="0"/>
              <w:right w:val="single" w:color="auto" w:sz="4" w:space="0"/>
            </w:tcBorders>
            <w:shd w:val="clear" w:color="auto" w:fill="auto"/>
            <w:vAlign w:val="top"/>
          </w:tcPr>
          <w:p w14:paraId="46B76A12">
            <w:pPr>
              <w:keepNext w:val="0"/>
              <w:keepLines w:val="0"/>
              <w:widowControl w:val="0"/>
              <w:suppressLineNumbers w:val="0"/>
              <w:adjustRightInd w:val="0"/>
              <w:snapToGrid w:val="0"/>
              <w:spacing w:before="0" w:beforeAutospacing="0" w:after="0" w:afterAutospacing="0"/>
              <w:ind w:left="0" w:right="0"/>
              <w:jc w:val="both"/>
              <w:rPr>
                <w:rFonts w:hint="default" w:ascii="Calibri" w:hAnsi="Calibri" w:eastAsia="宋体" w:cs="Times New Roman"/>
                <w:kern w:val="2"/>
                <w:sz w:val="22"/>
                <w:szCs w:val="22"/>
              </w:rPr>
            </w:pPr>
          </w:p>
        </w:tc>
      </w:tr>
    </w:tbl>
    <w:p w14:paraId="645B7170">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64736023">
      <w:pPr>
        <w:keepNext w:val="0"/>
        <w:keepLines w:val="0"/>
        <w:widowControl w:val="0"/>
        <w:suppressLineNumbers w:val="0"/>
        <w:autoSpaceDE w:val="0"/>
        <w:autoSpaceDN/>
        <w:spacing w:before="0" w:beforeAutospacing="0" w:after="0" w:afterAutospacing="0" w:line="600" w:lineRule="exact"/>
        <w:ind w:left="0" w:right="0"/>
        <w:jc w:val="both"/>
        <w:rPr>
          <w:rFonts w:hint="eastAsia" w:ascii="Calibri" w:hAnsi="Calibri" w:eastAsia="宋体" w:cs="Times New Roman"/>
          <w:kern w:val="2"/>
          <w:sz w:val="28"/>
          <w:szCs w:val="28"/>
        </w:rPr>
      </w:pPr>
      <w:r>
        <w:rPr>
          <w:rFonts w:hint="eastAsia" w:ascii="宋体" w:hAnsi="宋体" w:eastAsia="宋体" w:cs="宋体"/>
          <w:kern w:val="2"/>
          <w:sz w:val="28"/>
          <w:szCs w:val="28"/>
          <w:lang w:val="en-US" w:eastAsia="zh-CN" w:bidi="ar"/>
        </w:rPr>
        <w:t>注：各单位分值以各评委打分后的算术平均分为依据。</w:t>
      </w:r>
    </w:p>
    <w:p w14:paraId="2F8AA2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85A7B"/>
    <w:rsid w:val="0BE85A7B"/>
    <w:rsid w:val="4B0C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897</Words>
  <Characters>916</Characters>
  <Lines>0</Lines>
  <Paragraphs>0</Paragraphs>
  <TotalTime>0</TotalTime>
  <ScaleCrop>false</ScaleCrop>
  <LinksUpToDate>false</LinksUpToDate>
  <CharactersWithSpaces>925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2025-08-27T09:36:00Z</dcterms:created>
  <dc:creator>放逐N•̀ू</dc:creator>
  <cp:lastModifiedBy>放逐N•̀ू</cp:lastModifiedBy>
  <dcterms:modified xsi:type="dcterms:W3CDTF">2025-09-04T08:40:35Z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A8A336E117034FAAAAF122F15E735255_11</vt:lpwstr>
  </property>
  <property fmtid="{D5CDD505-2E9C-101B-9397-08002B2CF9AE}" pid="4" name="KSOTemplateDocerSaveRecord">
    <vt:lpwstr>eyJoZGlkIjoiNDlkYmQ4NmM0ZmU5NjM2YTAyZDQ0ZWQzNTUwMjZlZmYiLCJ1c2VySWQiOiIzNzkxMDg3MzkifQ==</vt:lpwstr>
  </property>
</Properties>
</file>