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4A767">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200"/>
        <w:textAlignment w:val="auto"/>
        <w:rPr>
          <w:rFonts w:hint="default" w:ascii="方正仿宋简体" w:hAnsi="方正仿宋简体" w:eastAsia="方正仿宋简体" w:cs="方正仿宋简体"/>
          <w:color w:val="auto"/>
          <w:spacing w:val="-10"/>
          <w:position w:val="19"/>
          <w:sz w:val="32"/>
          <w:szCs w:val="32"/>
          <w:highlight w:val="none"/>
          <w:lang w:val="en-US" w:eastAsia="zh-CN"/>
        </w:rPr>
      </w:pPr>
      <w:r>
        <w:rPr>
          <w:rFonts w:hint="eastAsia" w:ascii="仿宋" w:hAnsi="仿宋" w:eastAsia="仿宋" w:cs="仿宋"/>
          <w:b/>
          <w:bCs/>
          <w:color w:val="auto"/>
          <w:spacing w:val="-10"/>
          <w:position w:val="19"/>
          <w:sz w:val="32"/>
          <w:szCs w:val="32"/>
          <w:highlight w:val="none"/>
          <w:lang w:val="en-US" w:eastAsia="zh-CN"/>
        </w:rPr>
        <w:t>附件7</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235"/>
        <w:gridCol w:w="6712"/>
      </w:tblGrid>
      <w:tr w14:paraId="3B25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0" w:type="auto"/>
            <w:vAlign w:val="center"/>
          </w:tcPr>
          <w:p w14:paraId="666D7C08">
            <w:pPr>
              <w:spacing w:line="400" w:lineRule="exact"/>
              <w:jc w:val="center"/>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序号</w:t>
            </w:r>
          </w:p>
        </w:tc>
        <w:tc>
          <w:tcPr>
            <w:tcW w:w="0" w:type="auto"/>
            <w:vAlign w:val="center"/>
          </w:tcPr>
          <w:p w14:paraId="7039152D">
            <w:pPr>
              <w:spacing w:line="400" w:lineRule="exact"/>
              <w:jc w:val="center"/>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lang w:val="en-US" w:eastAsia="zh-CN"/>
              </w:rPr>
              <w:t>评分项目及</w:t>
            </w:r>
            <w:r>
              <w:rPr>
                <w:rFonts w:hint="eastAsia" w:ascii="方正仿宋简体" w:hAnsi="方正仿宋简体" w:eastAsia="方正仿宋简体" w:cs="方正仿宋简体"/>
                <w:b/>
                <w:sz w:val="28"/>
                <w:szCs w:val="28"/>
              </w:rPr>
              <w:t>分值</w:t>
            </w:r>
          </w:p>
        </w:tc>
        <w:tc>
          <w:tcPr>
            <w:tcW w:w="0" w:type="auto"/>
            <w:vAlign w:val="center"/>
          </w:tcPr>
          <w:p w14:paraId="0B878275">
            <w:pPr>
              <w:adjustRightInd w:val="0"/>
              <w:snapToGrid w:val="0"/>
              <w:jc w:val="center"/>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评分标准</w:t>
            </w:r>
          </w:p>
        </w:tc>
      </w:tr>
      <w:tr w14:paraId="1B9E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0" w:type="auto"/>
            <w:vAlign w:val="center"/>
          </w:tcPr>
          <w:p w14:paraId="746B83C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Align w:val="center"/>
          </w:tcPr>
          <w:p w14:paraId="392F414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sz w:val="24"/>
                <w:szCs w:val="24"/>
              </w:rPr>
              <w:t>分）</w:t>
            </w:r>
          </w:p>
        </w:tc>
        <w:tc>
          <w:tcPr>
            <w:tcW w:w="0" w:type="auto"/>
            <w:vAlign w:val="center"/>
          </w:tcPr>
          <w:p w14:paraId="18801BC9">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价格分采用低价优先法计算，计算方式如下：</w:t>
            </w:r>
          </w:p>
          <w:p w14:paraId="528F72F2">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1.无效参选报价：高于最高限价的为无效参选报价，不得分。</w:t>
            </w:r>
          </w:p>
          <w:p w14:paraId="1EF0DE11">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2.有效参选报价：根据参选人的参选报价，经评审，未否决参选的报价为有效参选报价。</w:t>
            </w:r>
          </w:p>
          <w:p w14:paraId="2807AB85">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3.评标基准价：即满足文件要求且参选价格最低的参选报价为评标基准价。</w:t>
            </w:r>
          </w:p>
          <w:p w14:paraId="51871C1F">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4.报名人的价格分按照下列公式计算：</w:t>
            </w:r>
          </w:p>
          <w:p w14:paraId="50A07248">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1）价格分=（评标基准价/有效参选报价）×</w:t>
            </w: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0%×100</w:t>
            </w:r>
          </w:p>
          <w:p w14:paraId="1C2C7056">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2）有效参选报价=评标基准价，得</w:t>
            </w: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0分。</w:t>
            </w:r>
          </w:p>
          <w:p w14:paraId="4F2CCA93">
            <w:pPr>
              <w:numPr>
                <w:ilvl w:val="0"/>
                <w:numId w:val="0"/>
              </w:numPr>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注：分数计算至小数点后二位。</w:t>
            </w:r>
          </w:p>
        </w:tc>
      </w:tr>
      <w:tr w14:paraId="503E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0" w:type="auto"/>
            <w:vAlign w:val="center"/>
          </w:tcPr>
          <w:p w14:paraId="097A3F45">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0" w:type="auto"/>
            <w:vAlign w:val="center"/>
          </w:tcPr>
          <w:p w14:paraId="147AE724">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投标人资质</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cstheme="minorEastAsia"/>
                <w:kern w:val="2"/>
                <w:sz w:val="24"/>
                <w:szCs w:val="24"/>
                <w:lang w:val="en-US" w:eastAsia="zh-CN" w:bidi="ar-SA"/>
              </w:rPr>
              <w:t>20</w:t>
            </w:r>
            <w:r>
              <w:rPr>
                <w:rFonts w:hint="eastAsia" w:asciiTheme="minorEastAsia" w:hAnsiTheme="minorEastAsia" w:eastAsiaTheme="minorEastAsia" w:cstheme="minorEastAsia"/>
                <w:kern w:val="2"/>
                <w:sz w:val="24"/>
                <w:szCs w:val="24"/>
                <w:lang w:val="en-US" w:eastAsia="zh-CN" w:bidi="ar-SA"/>
              </w:rPr>
              <w:t>分）</w:t>
            </w:r>
          </w:p>
        </w:tc>
        <w:tc>
          <w:tcPr>
            <w:tcW w:w="0" w:type="auto"/>
            <w:vAlign w:val="center"/>
          </w:tcPr>
          <w:p w14:paraId="4076D3AA">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1、投标人或所投云服务器提供商具备云网一体化能力综合水平评估证书，先进级证书得</w:t>
            </w:r>
            <w:r>
              <w:rPr>
                <w:rFonts w:hint="eastAsia" w:asciiTheme="minorEastAsia" w:hAnsi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分，</w:t>
            </w:r>
            <w:r>
              <w:rPr>
                <w:rFonts w:hint="eastAsia" w:asciiTheme="minorEastAsia" w:hAnsiTheme="minorEastAsia" w:cstheme="minorEastAsia"/>
                <w:kern w:val="2"/>
                <w:sz w:val="24"/>
                <w:szCs w:val="24"/>
                <w:highlight w:val="none"/>
                <w:lang w:val="en-US" w:eastAsia="zh-CN" w:bidi="ar-SA"/>
              </w:rPr>
              <w:t>基础级或增强级</w:t>
            </w:r>
            <w:r>
              <w:rPr>
                <w:rFonts w:hint="eastAsia" w:asciiTheme="minorEastAsia" w:hAnsiTheme="minorEastAsia" w:eastAsiaTheme="minorEastAsia" w:cstheme="minorEastAsia"/>
                <w:kern w:val="2"/>
                <w:sz w:val="24"/>
                <w:szCs w:val="24"/>
                <w:highlight w:val="none"/>
                <w:lang w:val="en-US" w:eastAsia="zh-CN" w:bidi="ar-SA"/>
              </w:rPr>
              <w:t>证书得</w:t>
            </w:r>
            <w:r>
              <w:rPr>
                <w:rFonts w:hint="eastAsia" w:asciiTheme="minorEastAsia" w:hAnsi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en-US" w:eastAsia="zh-CN" w:bidi="ar-SA"/>
              </w:rPr>
              <w:t>分，不满足得0分</w:t>
            </w:r>
            <w:r>
              <w:rPr>
                <w:rFonts w:hint="eastAsia" w:asciiTheme="minorEastAsia" w:hAnsiTheme="minorEastAsia" w:cstheme="minorEastAsia"/>
                <w:kern w:val="2"/>
                <w:sz w:val="24"/>
                <w:szCs w:val="24"/>
                <w:highlight w:val="none"/>
                <w:lang w:val="en-US" w:eastAsia="zh-CN" w:bidi="ar-SA"/>
              </w:rPr>
              <w:t>。</w:t>
            </w:r>
          </w:p>
          <w:p w14:paraId="46F84162">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2、投标人或所投云服务器提供商具备云原生平台中间件管理能力检验证书，先进级证书得</w:t>
            </w:r>
            <w:r>
              <w:rPr>
                <w:rFonts w:hint="eastAsia" w:asciiTheme="minorEastAsia" w:hAnsi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分，基础级或增强级证书得1分，不满足得0分</w:t>
            </w:r>
            <w:r>
              <w:rPr>
                <w:rFonts w:hint="eastAsia" w:asciiTheme="minorEastAsia" w:hAnsiTheme="minorEastAsia" w:cstheme="minorEastAsia"/>
                <w:kern w:val="2"/>
                <w:sz w:val="24"/>
                <w:szCs w:val="24"/>
                <w:highlight w:val="none"/>
                <w:lang w:val="en-US" w:eastAsia="zh-CN" w:bidi="ar-SA"/>
              </w:rPr>
              <w:t>。</w:t>
            </w:r>
          </w:p>
          <w:p w14:paraId="287591C9">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3、投标人或所投云服务器提供商具备安全运营中心能力检验证书，满足得</w:t>
            </w:r>
            <w:r>
              <w:rPr>
                <w:rFonts w:hint="eastAsia" w:asciiTheme="minorEastAsia" w:hAnsi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分，不满足得0分</w:t>
            </w:r>
            <w:r>
              <w:rPr>
                <w:rFonts w:hint="eastAsia" w:asciiTheme="minorEastAsia" w:hAnsiTheme="minorEastAsia" w:cstheme="minorEastAsia"/>
                <w:kern w:val="2"/>
                <w:sz w:val="24"/>
                <w:szCs w:val="24"/>
                <w:highlight w:val="none"/>
                <w:lang w:val="en-US" w:eastAsia="zh-CN" w:bidi="ar-SA"/>
              </w:rPr>
              <w:t>。</w:t>
            </w:r>
          </w:p>
          <w:p w14:paraId="7E31E2C7">
            <w:pPr>
              <w:pStyle w:val="4"/>
              <w:keepNext w:val="0"/>
              <w:keepLines w:val="0"/>
              <w:widowControl/>
              <w:numPr>
                <w:ilvl w:val="0"/>
                <w:numId w:val="0"/>
              </w:numPr>
              <w:suppressLineNumbers w:val="0"/>
              <w:ind w:left="0" w:leftChars="0" w:right="0" w:right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highlight w:val="none"/>
                <w:lang w:val="en-US" w:eastAsia="zh-CN" w:bidi="ar-SA"/>
              </w:rPr>
              <w:t>所投产品提供商或投标人需具备虚拟化云平台证书</w:t>
            </w:r>
            <w:r>
              <w:rPr>
                <w:rFonts w:hint="eastAsia" w:asciiTheme="minorEastAsia" w:hAnsiTheme="minorEastAsia" w:cstheme="minorEastAsia"/>
                <w:kern w:val="2"/>
                <w:sz w:val="24"/>
                <w:szCs w:val="24"/>
                <w:highlight w:val="none"/>
                <w:lang w:val="en-US" w:eastAsia="zh-CN" w:bidi="ar-SA"/>
              </w:rPr>
              <w:t>，增强级证书得3分，基础级证书得1分，不满足得0分。</w:t>
            </w:r>
          </w:p>
          <w:p w14:paraId="1B8FFF8A">
            <w:pPr>
              <w:pStyle w:val="4"/>
              <w:keepNext w:val="0"/>
              <w:keepLines w:val="0"/>
              <w:widowControl/>
              <w:numPr>
                <w:ilvl w:val="0"/>
                <w:numId w:val="0"/>
              </w:numPr>
              <w:suppressLineNumbers w:val="0"/>
              <w:ind w:left="0" w:leftChars="0" w:right="0" w:rightChars="0" w:firstLine="0" w:firstLineChars="0"/>
              <w:rPr>
                <w:rFonts w:hint="eastAsia" w:asciiTheme="minorEastAsia" w:hAnsi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highlight w:val="none"/>
                <w:lang w:val="en-US" w:eastAsia="zh-CN" w:bidi="ar-SA"/>
              </w:rPr>
              <w:t>所投产品提供商或投标人需具备云计算安全责任共担能力检验证书，满足得</w:t>
            </w:r>
            <w:r>
              <w:rPr>
                <w:rFonts w:hint="eastAsia" w:asciiTheme="minorEastAsia" w:hAnsi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分，不满足得0分</w:t>
            </w:r>
            <w:r>
              <w:rPr>
                <w:rFonts w:hint="eastAsia" w:asciiTheme="minorEastAsia" w:hAnsiTheme="minorEastAsia" w:cstheme="minorEastAsia"/>
                <w:kern w:val="2"/>
                <w:sz w:val="24"/>
                <w:szCs w:val="24"/>
                <w:highlight w:val="none"/>
                <w:lang w:val="en-US" w:eastAsia="zh-CN" w:bidi="ar-SA"/>
              </w:rPr>
              <w:t>。</w:t>
            </w:r>
          </w:p>
          <w:p w14:paraId="108FAC1C">
            <w:pPr>
              <w:pStyle w:val="4"/>
              <w:keepNext w:val="0"/>
              <w:keepLines w:val="0"/>
              <w:widowControl/>
              <w:numPr>
                <w:ilvl w:val="0"/>
                <w:numId w:val="0"/>
              </w:numPr>
              <w:suppressLineNumbers w:val="0"/>
              <w:ind w:leftChars="0" w:right="0" w:rightChars="0"/>
              <w:rPr>
                <w:rFonts w:hint="default"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cstheme="minorEastAsia"/>
                <w:b/>
                <w:bCs/>
                <w:kern w:val="2"/>
                <w:sz w:val="24"/>
                <w:szCs w:val="24"/>
                <w:highlight w:val="none"/>
                <w:lang w:val="en-US" w:eastAsia="zh-CN" w:bidi="ar-SA"/>
              </w:rPr>
              <w:t>以上证书</w:t>
            </w:r>
            <w:r>
              <w:rPr>
                <w:rFonts w:hint="eastAsia" w:asciiTheme="minorEastAsia" w:hAnsiTheme="minorEastAsia" w:eastAsiaTheme="minorEastAsia" w:cstheme="minorEastAsia"/>
                <w:b/>
                <w:bCs/>
                <w:kern w:val="2"/>
                <w:sz w:val="24"/>
                <w:szCs w:val="24"/>
                <w:highlight w:val="none"/>
                <w:lang w:val="en-US" w:eastAsia="zh-CN" w:bidi="ar-SA"/>
              </w:rPr>
              <w:t>投标文件中</w:t>
            </w:r>
            <w:r>
              <w:rPr>
                <w:rFonts w:hint="eastAsia" w:asciiTheme="minorEastAsia" w:hAnsiTheme="minorEastAsia" w:cstheme="minorEastAsia"/>
                <w:b/>
                <w:bCs/>
                <w:kern w:val="2"/>
                <w:sz w:val="24"/>
                <w:szCs w:val="24"/>
                <w:highlight w:val="none"/>
                <w:lang w:val="en-US" w:eastAsia="zh-CN" w:bidi="ar-SA"/>
              </w:rPr>
              <w:t>需</w:t>
            </w:r>
            <w:r>
              <w:rPr>
                <w:rFonts w:hint="eastAsia" w:asciiTheme="minorEastAsia" w:hAnsiTheme="minorEastAsia" w:eastAsiaTheme="minorEastAsia" w:cstheme="minorEastAsia"/>
                <w:b/>
                <w:bCs/>
                <w:kern w:val="2"/>
                <w:sz w:val="24"/>
                <w:szCs w:val="24"/>
                <w:highlight w:val="none"/>
                <w:lang w:val="en-US" w:eastAsia="zh-CN" w:bidi="ar-SA"/>
              </w:rPr>
              <w:t>提供由中国信息通信研究院或者云计算产业联盟或者中国泰尔实验室颁发的相关证书扫描</w:t>
            </w:r>
            <w:r>
              <w:rPr>
                <w:rFonts w:hint="eastAsia" w:asciiTheme="minorEastAsia" w:hAnsiTheme="minorEastAsia" w:cstheme="minorEastAsia"/>
                <w:b/>
                <w:bCs/>
                <w:kern w:val="2"/>
                <w:sz w:val="24"/>
                <w:szCs w:val="24"/>
                <w:highlight w:val="none"/>
                <w:lang w:val="en-US" w:eastAsia="zh-CN" w:bidi="ar-SA"/>
              </w:rPr>
              <w:t>件。</w:t>
            </w:r>
          </w:p>
          <w:p w14:paraId="50A7CB3B">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6、投标人需同时具有ISO20000信息技术服务管理体系认证、ISO27001信息安全管理体系认证</w:t>
            </w:r>
            <w:r>
              <w:rPr>
                <w:rFonts w:hint="eastAsia" w:asciiTheme="minorEastAsia" w:hAnsiTheme="minorEastAsia" w:cstheme="minorEastAsia"/>
                <w:kern w:val="2"/>
                <w:sz w:val="24"/>
                <w:szCs w:val="24"/>
                <w:lang w:val="en-US" w:eastAsia="zh-CN" w:bidi="ar-SA"/>
              </w:rPr>
              <w:t>、ISO27017云服务信息安全管理体系</w:t>
            </w:r>
            <w:r>
              <w:rPr>
                <w:rFonts w:hint="eastAsia" w:asciiTheme="minorEastAsia" w:hAnsiTheme="minorEastAsia" w:eastAsiaTheme="minorEastAsia" w:cstheme="minorEastAsia"/>
                <w:kern w:val="2"/>
                <w:sz w:val="24"/>
                <w:szCs w:val="24"/>
                <w:lang w:val="en-US" w:eastAsia="zh-CN" w:bidi="ar-SA"/>
              </w:rPr>
              <w:t>，满足得</w:t>
            </w:r>
            <w:r>
              <w:rPr>
                <w:rFonts w:hint="eastAsia" w:asciiTheme="minorEastAsia" w:hAnsi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分，不满足得0分。</w:t>
            </w:r>
          </w:p>
          <w:p w14:paraId="67A0403C">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注：投标文件中提供上述证书的扫描件，未提供或提供不全的不得分。</w:t>
            </w:r>
          </w:p>
        </w:tc>
      </w:tr>
      <w:tr w14:paraId="11B6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0" w:type="auto"/>
            <w:vAlign w:val="center"/>
          </w:tcPr>
          <w:p w14:paraId="3B1BC8AE">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0" w:type="auto"/>
            <w:vAlign w:val="center"/>
          </w:tcPr>
          <w:p w14:paraId="4EDDB815">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服务方案（3</w:t>
            </w:r>
            <w:r>
              <w:rPr>
                <w:rFonts w:hint="eastAsia" w:asciiTheme="minorEastAsia" w:hAnsiTheme="minorEastAsia" w:cstheme="minorEastAsia"/>
                <w:kern w:val="2"/>
                <w:sz w:val="24"/>
                <w:szCs w:val="24"/>
                <w:lang w:val="en-US" w:eastAsia="zh-CN" w:bidi="ar-SA"/>
              </w:rPr>
              <w:t>0</w:t>
            </w:r>
            <w:r>
              <w:rPr>
                <w:rFonts w:hint="eastAsia" w:asciiTheme="minorEastAsia" w:hAnsiTheme="minorEastAsia" w:eastAsiaTheme="minorEastAsia" w:cstheme="minorEastAsia"/>
                <w:kern w:val="2"/>
                <w:sz w:val="24"/>
                <w:szCs w:val="24"/>
                <w:lang w:val="en-US" w:eastAsia="zh-CN" w:bidi="ar-SA"/>
              </w:rPr>
              <w:t>分）</w:t>
            </w:r>
          </w:p>
        </w:tc>
        <w:tc>
          <w:tcPr>
            <w:tcW w:w="0" w:type="auto"/>
            <w:vAlign w:val="center"/>
          </w:tcPr>
          <w:p w14:paraId="69D5A0C6">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1、根据投标供应商所投云服务对招标文件的响应性进行符合性评审：满足或优于招标文件所列技术参数及要求的，得2</w:t>
            </w:r>
            <w:r>
              <w:rPr>
                <w:rFonts w:hint="eastAsia" w:asciiTheme="minorEastAsia" w:hAnsiTheme="minorEastAsia" w:cstheme="minorEastAsia"/>
                <w:kern w:val="2"/>
                <w:sz w:val="24"/>
                <w:szCs w:val="24"/>
                <w:lang w:val="en-US" w:eastAsia="zh-CN" w:bidi="ar-SA"/>
              </w:rPr>
              <w:t>0</w:t>
            </w:r>
            <w:r>
              <w:rPr>
                <w:rFonts w:hint="eastAsia" w:asciiTheme="minorEastAsia" w:hAnsiTheme="minorEastAsia" w:eastAsiaTheme="minorEastAsia" w:cstheme="minorEastAsia"/>
                <w:kern w:val="2"/>
                <w:sz w:val="24"/>
                <w:szCs w:val="24"/>
                <w:lang w:val="en-US" w:eastAsia="zh-CN" w:bidi="ar-SA"/>
              </w:rPr>
              <w:t>分。</w:t>
            </w:r>
          </w:p>
          <w:p w14:paraId="3577A92D">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“★”条款为重要指标项，每负偏离一项扣3分；非“★”条款，每负偏离一项扣1分，扣完为止。</w:t>
            </w:r>
          </w:p>
          <w:p w14:paraId="477209BC">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w:t>
            </w:r>
          </w:p>
          <w:p w14:paraId="3A33DDE1">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（1）技术参数须按招标文件中的要求提供所需的相关证明材料方可得分；</w:t>
            </w:r>
          </w:p>
          <w:p w14:paraId="6841C068">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（2）本次投标供应商提供的所有资料都须是真实有效、准确完整的，如发现提供虚假资料或与事实不符，后果自行承担。</w:t>
            </w:r>
          </w:p>
          <w:p w14:paraId="667FC6F2">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kern w:val="2"/>
                <w:sz w:val="24"/>
                <w:szCs w:val="24"/>
                <w:lang w:val="en-US" w:eastAsia="zh-CN" w:bidi="ar-SA"/>
              </w:rPr>
              <w:t>2、</w:t>
            </w:r>
            <w:bookmarkStart w:id="0" w:name="OLE_LINK1"/>
            <w:r>
              <w:rPr>
                <w:rFonts w:hint="eastAsia" w:asciiTheme="minorEastAsia" w:hAnsiTheme="minorEastAsia" w:eastAsiaTheme="minorEastAsia" w:cstheme="minorEastAsia"/>
                <w:kern w:val="2"/>
                <w:sz w:val="24"/>
                <w:szCs w:val="24"/>
                <w:highlight w:val="none"/>
                <w:lang w:val="en-US" w:eastAsia="zh-CN" w:bidi="ar-SA"/>
              </w:rPr>
              <w:t>投标人服务方案符合项目需求，能提供完整的、切合实际的河长制平台建设维护方案，评标委员会根据投标人方案进行横向比较，优得5分，良得3分，一般得2分</w:t>
            </w:r>
            <w:r>
              <w:rPr>
                <w:rFonts w:hint="eastAsia" w:asciiTheme="minorEastAsia" w:hAnsi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kern w:val="2"/>
                <w:sz w:val="24"/>
                <w:szCs w:val="24"/>
                <w:lang w:val="en-US" w:eastAsia="zh-CN" w:bidi="ar-SA"/>
              </w:rPr>
              <w:t>未提供不得分</w:t>
            </w:r>
            <w:r>
              <w:rPr>
                <w:rFonts w:hint="eastAsia" w:asciiTheme="minorEastAsia" w:hAnsiTheme="minorEastAsia" w:cstheme="minorEastAsia"/>
                <w:kern w:val="2"/>
                <w:sz w:val="24"/>
                <w:szCs w:val="24"/>
                <w:lang w:val="en-US" w:eastAsia="zh-CN" w:bidi="ar-SA"/>
              </w:rPr>
              <w:t>。</w:t>
            </w:r>
          </w:p>
          <w:bookmarkEnd w:id="0"/>
          <w:p w14:paraId="1721C85E">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3、投标人服务方案符合项目需求，能提供完整的、切合实际的云平台及安全服务方案、培训方案，评标委员会根据投标人方案进行横向比较，优得5分，良得3分，一般得2分</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未提供不得分</w:t>
            </w:r>
            <w:r>
              <w:rPr>
                <w:rFonts w:hint="eastAsia" w:asciiTheme="minorEastAsia" w:hAnsiTheme="minorEastAsia" w:cstheme="minorEastAsia"/>
                <w:kern w:val="2"/>
                <w:sz w:val="24"/>
                <w:szCs w:val="24"/>
                <w:lang w:val="en-US" w:eastAsia="zh-CN" w:bidi="ar-SA"/>
              </w:rPr>
              <w:t>。</w:t>
            </w:r>
          </w:p>
        </w:tc>
      </w:tr>
      <w:tr w14:paraId="4D25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0" w:type="auto"/>
            <w:vAlign w:val="center"/>
          </w:tcPr>
          <w:p w14:paraId="4188813D">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0" w:type="auto"/>
            <w:vAlign w:val="center"/>
          </w:tcPr>
          <w:p w14:paraId="6F4E1C9B">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团队人员配置（10分）</w:t>
            </w:r>
          </w:p>
        </w:tc>
        <w:tc>
          <w:tcPr>
            <w:tcW w:w="0" w:type="auto"/>
            <w:vAlign w:val="center"/>
          </w:tcPr>
          <w:p w14:paraId="4F9F5AE9">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投标人针对本项目配备的人员，须为投标人单位当前在职在岗人员，投标文件中需提供配备的人员的证书扫描件和近半年内任意三个月的社保参保证明，并加盖投标人公章，否则评委会不予计分。</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1、项目负责人具有信息系统项目管理师证书、数据安全官证书，</w:t>
            </w:r>
            <w:r>
              <w:rPr>
                <w:rFonts w:hint="eastAsia" w:asciiTheme="minorEastAsia" w:hAnsiTheme="minorEastAsia" w:eastAsiaTheme="minorEastAsia" w:cstheme="minorEastAsia"/>
                <w:kern w:val="2"/>
                <w:sz w:val="24"/>
                <w:szCs w:val="24"/>
                <w:highlight w:val="none"/>
                <w:lang w:val="en-US" w:eastAsia="zh-CN" w:bidi="ar-SA"/>
              </w:rPr>
              <w:t>数据合规官证书</w:t>
            </w:r>
            <w:r>
              <w:rPr>
                <w:rFonts w:hint="eastAsia" w:asciiTheme="minorEastAsia" w:hAnsiTheme="minorEastAsia" w:eastAsiaTheme="minorEastAsia" w:cstheme="minorEastAsia"/>
                <w:kern w:val="2"/>
                <w:sz w:val="24"/>
                <w:szCs w:val="24"/>
                <w:lang w:val="en-US" w:eastAsia="zh-CN" w:bidi="ar-SA"/>
              </w:rPr>
              <w:t>，每提供一个证书得2分，满分6分，未提供不得分；</w:t>
            </w:r>
          </w:p>
          <w:p w14:paraId="6447BB18">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2、技术负责人</w:t>
            </w:r>
            <w:r>
              <w:rPr>
                <w:rFonts w:hint="eastAsia" w:asciiTheme="minorEastAsia" w:hAnsiTheme="minorEastAsia" w:cstheme="minorEastAsia"/>
                <w:kern w:val="2"/>
                <w:sz w:val="24"/>
                <w:szCs w:val="24"/>
                <w:lang w:val="en-US" w:eastAsia="zh-CN" w:bidi="ar-SA"/>
              </w:rPr>
              <w:t>需同时</w:t>
            </w:r>
            <w:r>
              <w:rPr>
                <w:rFonts w:hint="eastAsia" w:asciiTheme="minorEastAsia" w:hAnsiTheme="minorEastAsia" w:eastAsiaTheme="minorEastAsia" w:cstheme="minorEastAsia"/>
                <w:kern w:val="2"/>
                <w:sz w:val="24"/>
                <w:szCs w:val="24"/>
                <w:lang w:val="en-US" w:eastAsia="zh-CN" w:bidi="ar-SA"/>
              </w:rPr>
              <w:t>具有信息系统项目管理师证书</w:t>
            </w:r>
            <w:r>
              <w:rPr>
                <w:rFonts w:hint="eastAsia" w:asciiTheme="minorEastAsia" w:hAnsiTheme="minorEastAsia" w:cstheme="minorEastAsia"/>
                <w:kern w:val="2"/>
                <w:sz w:val="24"/>
                <w:szCs w:val="24"/>
                <w:lang w:val="en-US" w:eastAsia="zh-CN" w:bidi="ar-SA"/>
              </w:rPr>
              <w:t>、CISAW信息安全保障人员认证证书（应急服务专业级）资质证书</w:t>
            </w:r>
            <w:r>
              <w:rPr>
                <w:rFonts w:hint="eastAsia" w:asciiTheme="minorEastAsia" w:hAnsiTheme="minorEastAsia" w:eastAsiaTheme="minorEastAsia" w:cstheme="minorEastAsia"/>
                <w:kern w:val="2"/>
                <w:sz w:val="24"/>
                <w:szCs w:val="24"/>
                <w:lang w:val="en-US" w:eastAsia="zh-CN" w:bidi="ar-SA"/>
              </w:rPr>
              <w:t>，满分2分，未提供不得分；</w:t>
            </w:r>
          </w:p>
          <w:p w14:paraId="346575E4">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3、项目组其他成员至少应具有计算机技术与软件专业网络工程师证书，每提供一个证书得2分，满分2分，未提供不得分。（不含项目负责人和技术负责人，同一人不重复计分）</w:t>
            </w:r>
          </w:p>
        </w:tc>
      </w:tr>
      <w:tr w14:paraId="6CDF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0" w:type="auto"/>
            <w:vAlign w:val="center"/>
          </w:tcPr>
          <w:p w14:paraId="0E28F0B5">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0" w:type="auto"/>
            <w:vAlign w:val="center"/>
          </w:tcPr>
          <w:p w14:paraId="7EBD217A">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供应商业绩（10分）</w:t>
            </w:r>
          </w:p>
        </w:tc>
        <w:tc>
          <w:tcPr>
            <w:tcW w:w="0" w:type="auto"/>
            <w:vAlign w:val="center"/>
          </w:tcPr>
          <w:p w14:paraId="4FF57A66">
            <w:pPr>
              <w:numPr>
                <w:ilvl w:val="0"/>
                <w:numId w:val="0"/>
              </w:numPr>
              <w:adjustRightInd w:val="0"/>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自2019年1月1日以来，具有信息化服务类项目业绩，每提供一个业绩得5分，本项最高得10分；</w:t>
            </w:r>
          </w:p>
        </w:tc>
      </w:tr>
    </w:tbl>
    <w:p w14:paraId="03D3C61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A6E04CE-A716-484D-AA1C-09AE0D131752}"/>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2" w:fontKey="{B4CEC563-1976-4CC6-B31A-44381FC6043D}"/>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B92CA732-5D7B-476A-B76A-3C6EDFD11E3F}"/>
  </w:font>
  <w:font w:name="方正公文小标宋">
    <w:panose1 w:val="02000500000000000000"/>
    <w:charset w:val="86"/>
    <w:family w:val="auto"/>
    <w:pitch w:val="default"/>
    <w:sig w:usb0="A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16263"/>
    <w:rsid w:val="6B5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qFormat/>
    <w:uiPriority w:val="0"/>
    <w:pPr>
      <w:spacing w:line="360" w:lineRule="auto"/>
      <w:ind w:firstLine="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2025-04-28T08:08:00Z</dcterms:created>
  <dc:creator>Bosco</dc:creator>
  <cp:lastModifiedBy>Bosco</cp:lastModifiedBy>
  <dcterms:modified xsi:type="dcterms:W3CDTF">2025-04-28T08:09:26Z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BEF1EC5E91AE4AD887E0E9B903923C3E_11</vt:lpwstr>
  </property>
  <property fmtid="{D5CDD505-2E9C-101B-9397-08002B2CF9AE}" pid="4" name="KSOTemplateDocerSaveRecord">
    <vt:lpwstr>eyJoZGlkIjoiMjFlMjc1YTMyNDg0OTVlMTY0MTQzOTc2ODJjMjRiMzkiLCJ1c2VySWQiOiIxMjM0NzE2ODEzIn0=</vt:lpwstr>
  </property>
</Properties>
</file>