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0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053C1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宿州市工业互联网平台数字化软件服务包集中采选申请报告</w:t>
      </w:r>
    </w:p>
    <w:bookmarkEnd w:id="0"/>
    <w:p w14:paraId="5EE155A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2F4F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软件</w:t>
      </w:r>
      <w:r>
        <w:rPr>
          <w:rFonts w:hint="default" w:ascii="Times New Roman" w:hAnsi="Times New Roman" w:eastAsia="黑体" w:cs="Times New Roman"/>
          <w:sz w:val="32"/>
          <w:szCs w:val="32"/>
        </w:rPr>
        <w:t>服务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供应</w:t>
      </w:r>
      <w:r>
        <w:rPr>
          <w:rFonts w:hint="default" w:ascii="Times New Roman" w:hAnsi="Times New Roman" w:eastAsia="黑体" w:cs="Times New Roman"/>
          <w:sz w:val="32"/>
          <w:szCs w:val="32"/>
        </w:rPr>
        <w:t>商基本情况</w:t>
      </w:r>
    </w:p>
    <w:p w14:paraId="290A5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单位基本情况、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产品等。</w:t>
      </w:r>
    </w:p>
    <w:p w14:paraId="515791D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-10" w:leftChars="0" w:firstLine="64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申报软件产品情况</w:t>
      </w:r>
    </w:p>
    <w:p w14:paraId="7D45CE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国内外发展现状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典型案例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465D02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产品应用场景和解决痛点、解决方案；</w:t>
      </w:r>
    </w:p>
    <w:p w14:paraId="60BB1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产品市场应用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 w14:paraId="53F80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用户名称、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方式，企业数字化转型应用场景的建设内容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经济效益和社会效益情况等。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服务供应商在安徽省本地运维服务情况。</w:t>
      </w:r>
    </w:p>
    <w:p w14:paraId="00EE73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四、产品创新和推广计划</w:t>
      </w:r>
    </w:p>
    <w:p w14:paraId="51F5A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产品下一步创新升级、推广应用计划目标等。</w:t>
      </w:r>
    </w:p>
    <w:p w14:paraId="5A15242E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A12D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47509F-EC79-432C-BA29-E353A2178D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76438D-333E-468B-A53F-8A296EABA1A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C7D8E13-E03D-4676-9117-1F5A3F4566F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B751453-41B5-42FA-BA26-184F1FF81F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189FB"/>
    <w:multiLevelType w:val="singleLevel"/>
    <w:tmpl w:val="796189FB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2698"/>
    <w:rsid w:val="1ED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2025-06-30T09:26:00Z</dcterms:created>
  <dc:creator>放逐N•̀ू</dc:creator>
  <cp:lastModifiedBy>放逐N•̀ू</cp:lastModifiedBy>
  <dcterms:modified xsi:type="dcterms:W3CDTF">2025-06-30T09:26:29Z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114C0A531A074F53848D8C4A132B8DCE_11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